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D4F" w:rsidRDefault="000B5D4F" w:rsidP="000B5D4F">
      <w:pPr>
        <w:suppressAutoHyphens w:val="0"/>
        <w:snapToGrid w:val="0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Обоснование формирования (начальной)максимальной цены контракта</w:t>
      </w:r>
    </w:p>
    <w:p w:rsidR="000B5D4F" w:rsidRDefault="000B5D4F" w:rsidP="000B5D4F">
      <w:pPr>
        <w:suppressAutoHyphens w:val="0"/>
        <w:snapToGrid w:val="0"/>
        <w:jc w:val="center"/>
        <w:rPr>
          <w:b/>
          <w:bCs/>
          <w:color w:val="000000"/>
          <w:sz w:val="20"/>
          <w:szCs w:val="20"/>
        </w:rPr>
      </w:pPr>
    </w:p>
    <w:p w:rsidR="000B5D4F" w:rsidRDefault="000B5D4F" w:rsidP="000B5D4F">
      <w:pPr>
        <w:suppressAutoHyphens w:val="0"/>
        <w:snapToGrid w:val="0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Стоимость работ определяется на основании приказа Госстроя РФ от 15.05.2002 №79 "Об утверждении норм времени на выполнение работ по государственному техническому учету и технической инвентаризации объектов </w:t>
      </w:r>
    </w:p>
    <w:p w:rsidR="000B5D4F" w:rsidRDefault="000B5D4F" w:rsidP="000B5D4F">
      <w:pPr>
        <w:suppressAutoHyphens w:val="0"/>
        <w:snapToGrid w:val="0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градостроительной деятельности"</w:t>
      </w:r>
    </w:p>
    <w:p w:rsidR="000B5D4F" w:rsidRDefault="000B5D4F" w:rsidP="000B5D4F">
      <w:pPr>
        <w:suppressAutoHyphens w:val="0"/>
        <w:snapToGrid w:val="0"/>
        <w:jc w:val="center"/>
        <w:rPr>
          <w:b/>
          <w:bCs/>
          <w:color w:val="000000"/>
          <w:sz w:val="20"/>
          <w:szCs w:val="20"/>
        </w:rPr>
      </w:pPr>
    </w:p>
    <w:p w:rsidR="000B5D4F" w:rsidRDefault="000B5D4F" w:rsidP="000B5D4F">
      <w:pPr>
        <w:suppressAutoHyphens w:val="0"/>
        <w:snapToGri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РАСЧЕТ СТОИМОСТИ РАБОТ ПО ТЕХНИЧЕСКОЙ ИНВЕНТАРИЗАЦИИ С ОФОРМЛЕНИЕМ  </w:t>
      </w:r>
    </w:p>
    <w:p w:rsidR="000B5D4F" w:rsidRDefault="000B5D4F" w:rsidP="000B5D4F">
      <w:pPr>
        <w:suppressAutoHyphens w:val="0"/>
        <w:snapToGri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ТЕХНИЧЕСКОГО И КАДАСТРОВОГО ПАСПОРТОВ  ОБЪЕКТА «ЭЛЕКТРООСВЕЩЕНИЕ ГОРОДСКОГО СКВЕРА В ГОРОДЕ ЮГОРСКЕ»</w:t>
      </w:r>
    </w:p>
    <w:p w:rsidR="000B5D4F" w:rsidRPr="000B5D4F" w:rsidRDefault="000B5D4F" w:rsidP="000B5D4F">
      <w:pPr>
        <w:suppressAutoHyphens w:val="0"/>
        <w:snapToGrid w:val="0"/>
        <w:rPr>
          <w:b/>
          <w:sz w:val="20"/>
          <w:szCs w:val="20"/>
        </w:rPr>
      </w:pPr>
    </w:p>
    <w:tbl>
      <w:tblPr>
        <w:tblW w:w="10632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605"/>
        <w:gridCol w:w="1239"/>
        <w:gridCol w:w="850"/>
        <w:gridCol w:w="2551"/>
        <w:gridCol w:w="851"/>
        <w:gridCol w:w="992"/>
        <w:gridCol w:w="992"/>
        <w:gridCol w:w="1418"/>
        <w:gridCol w:w="1134"/>
      </w:tblGrid>
      <w:tr w:rsidR="000B5D4F" w:rsidTr="000B5D4F">
        <w:trPr>
          <w:trHeight w:val="315"/>
        </w:trPr>
        <w:tc>
          <w:tcPr>
            <w:tcW w:w="6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 xml:space="preserve">№ </w:t>
            </w:r>
            <w:proofErr w:type="spellStart"/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п.п</w:t>
            </w:r>
            <w:proofErr w:type="spellEnd"/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0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Обоснование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наименование работ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качественные характеристики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юридические лица</w:t>
            </w:r>
          </w:p>
        </w:tc>
      </w:tr>
      <w:tr w:rsidR="000B5D4F" w:rsidTr="000B5D4F">
        <w:trPr>
          <w:trHeight w:val="1170"/>
        </w:trPr>
        <w:tc>
          <w:tcPr>
            <w:tcW w:w="6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Строка норм времени/пункт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Коэфф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ед. изм.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норма времени н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а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ед.изм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кол-во ед. по заявке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стоимость чел./час, руб.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общая стоимость, руб.</w:t>
            </w:r>
          </w:p>
        </w:tc>
      </w:tr>
      <w:tr w:rsidR="000B5D4F" w:rsidTr="000B5D4F">
        <w:trPr>
          <w:trHeight w:val="300"/>
        </w:trPr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</w:tr>
      <w:tr w:rsidR="000B5D4F" w:rsidTr="000B5D4F">
        <w:trPr>
          <w:trHeight w:val="435"/>
        </w:trPr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1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3.2.1.1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Составление ситуационного плана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 xml:space="preserve">100 </w:t>
            </w:r>
            <w:proofErr w:type="spellStart"/>
            <w:r>
              <w:rPr>
                <w:rFonts w:ascii="Arial Narrow" w:hAnsi="Arial Narrow" w:cs="Arial CYR"/>
                <w:sz w:val="22"/>
                <w:szCs w:val="22"/>
              </w:rPr>
              <w:t>кв.м</w:t>
            </w:r>
            <w:proofErr w:type="spellEnd"/>
            <w:r>
              <w:rPr>
                <w:rFonts w:ascii="Arial Narrow" w:hAnsi="Arial Narrow" w:cs="Arial CYR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0,25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 xml:space="preserve">163,0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399,00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16259,25</w:t>
            </w:r>
          </w:p>
        </w:tc>
      </w:tr>
      <w:tr w:rsidR="000B5D4F" w:rsidTr="000B5D4F">
        <w:trPr>
          <w:trHeight w:val="285"/>
        </w:trPr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2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3.2.1.1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1,25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Съемка ситуации на земельном участке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 xml:space="preserve">100 </w:t>
            </w:r>
            <w:proofErr w:type="spellStart"/>
            <w:r>
              <w:rPr>
                <w:rFonts w:ascii="Arial Narrow" w:hAnsi="Arial Narrow" w:cs="Arial CYR"/>
                <w:sz w:val="22"/>
                <w:szCs w:val="22"/>
              </w:rPr>
              <w:t>кв.м</w:t>
            </w:r>
            <w:proofErr w:type="spellEnd"/>
            <w:r>
              <w:rPr>
                <w:rFonts w:ascii="Arial Narrow" w:hAnsi="Arial Narrow" w:cs="Arial CYR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0,11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 xml:space="preserve">0,0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399,00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0,00</w:t>
            </w:r>
          </w:p>
        </w:tc>
      </w:tr>
      <w:tr w:rsidR="000B5D4F" w:rsidTr="000B5D4F">
        <w:trPr>
          <w:trHeight w:val="735"/>
        </w:trPr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3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7.2.1.1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Подготовка к проведению полевых работ воздушных сетей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км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1,44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 xml:space="preserve">0,00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399,00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0,00</w:t>
            </w:r>
          </w:p>
        </w:tc>
      </w:tr>
      <w:tr w:rsidR="000B5D4F" w:rsidTr="000B5D4F">
        <w:trPr>
          <w:trHeight w:val="615"/>
        </w:trPr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4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7.2.1.2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Подготовка к проведению полевых работ подземных сетей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км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2,23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 xml:space="preserve">2,24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399,00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1988,64</w:t>
            </w:r>
          </w:p>
        </w:tc>
      </w:tr>
      <w:tr w:rsidR="000B5D4F" w:rsidTr="000B5D4F">
        <w:trPr>
          <w:trHeight w:val="615"/>
        </w:trPr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5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7.2.1.3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1,25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Отыскание инженерных сетей по внешним признакам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точка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0,33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 xml:space="preserve">99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399,00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16294,16</w:t>
            </w:r>
          </w:p>
        </w:tc>
      </w:tr>
      <w:tr w:rsidR="000B5D4F" w:rsidTr="000B5D4F">
        <w:trPr>
          <w:trHeight w:val="615"/>
        </w:trPr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6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7.2.1.4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1,20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Полевые работы при первичной инвентаризации воздушных сетей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км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4,86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 xml:space="preserve">0,00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399,00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0,00</w:t>
            </w:r>
          </w:p>
        </w:tc>
      </w:tr>
      <w:tr w:rsidR="000B5D4F" w:rsidTr="000B5D4F">
        <w:trPr>
          <w:trHeight w:val="555"/>
        </w:trPr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7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7.2.1.5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1,20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Полевые работы при первичной инвентаризации подземных сетей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км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6,13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 xml:space="preserve">2,24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399,00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6559,82</w:t>
            </w:r>
          </w:p>
        </w:tc>
      </w:tr>
      <w:tr w:rsidR="000B5D4F" w:rsidTr="000B5D4F">
        <w:trPr>
          <w:trHeight w:val="405"/>
        </w:trPr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8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7.2.1.12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Составление плана в масштабе 1:500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км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8,55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 xml:space="preserve">2,24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399,00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7624,59</w:t>
            </w:r>
          </w:p>
        </w:tc>
      </w:tr>
      <w:tr w:rsidR="000B5D4F" w:rsidTr="000B5D4F">
        <w:trPr>
          <w:trHeight w:val="405"/>
        </w:trPr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9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7.2.1.14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Вычерчивание сетей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км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0,78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 xml:space="preserve">2,24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399,00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695,58</w:t>
            </w:r>
          </w:p>
        </w:tc>
      </w:tr>
      <w:tr w:rsidR="000B5D4F" w:rsidTr="000B5D4F">
        <w:trPr>
          <w:trHeight w:val="585"/>
        </w:trPr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10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7.2.1.17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Определение инвентаризационной стоимости элементов сетей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элемент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0,49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 xml:space="preserve">7,00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399,00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1368,57</w:t>
            </w:r>
          </w:p>
        </w:tc>
      </w:tr>
      <w:tr w:rsidR="000B5D4F" w:rsidTr="000B5D4F">
        <w:trPr>
          <w:trHeight w:val="585"/>
        </w:trPr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11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7.2.1.18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Счетно-вычислительные работы для заполнения технического паспорта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элемент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0,22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 xml:space="preserve">7,00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399,00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614,46</w:t>
            </w:r>
          </w:p>
        </w:tc>
      </w:tr>
      <w:tr w:rsidR="000B5D4F" w:rsidTr="000B5D4F">
        <w:trPr>
          <w:trHeight w:val="585"/>
        </w:trPr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12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7.2.1.19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Заполнение технического паспорта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страница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0,29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 xml:space="preserve">12,00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399,00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1388,52</w:t>
            </w:r>
          </w:p>
        </w:tc>
      </w:tr>
      <w:tr w:rsidR="000B5D4F" w:rsidTr="000B5D4F">
        <w:trPr>
          <w:trHeight w:val="285"/>
        </w:trPr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13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2.2.1.-18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 xml:space="preserve">Заполнение </w:t>
            </w:r>
            <w:proofErr w:type="spellStart"/>
            <w:r>
              <w:rPr>
                <w:rFonts w:ascii="Arial Narrow" w:hAnsi="Arial Narrow" w:cs="Arial CYR"/>
                <w:sz w:val="22"/>
                <w:szCs w:val="22"/>
              </w:rPr>
              <w:t>статкарточки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страница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0,20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 xml:space="preserve">1,00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399,00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79,80</w:t>
            </w:r>
          </w:p>
        </w:tc>
      </w:tr>
      <w:tr w:rsidR="000B5D4F" w:rsidTr="000B5D4F">
        <w:trPr>
          <w:trHeight w:val="270"/>
        </w:trPr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14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5-7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Подшивка документов в инвентарное дело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дело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0,21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 xml:space="preserve">2,00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399,00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167,58</w:t>
            </w:r>
          </w:p>
        </w:tc>
      </w:tr>
      <w:tr w:rsidR="000B5D4F" w:rsidTr="000B5D4F">
        <w:trPr>
          <w:trHeight w:val="638"/>
        </w:trPr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lastRenderedPageBreak/>
              <w:t>15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5-9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Изучение правоустанавливающих документов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документ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0,63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399,00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0,00</w:t>
            </w:r>
          </w:p>
        </w:tc>
      </w:tr>
      <w:tr w:rsidR="000B5D4F" w:rsidTr="000B5D4F">
        <w:trPr>
          <w:trHeight w:val="477"/>
        </w:trPr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16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8-1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Оформление инвентарного дела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дело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0,62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 xml:space="preserve">1,00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399,00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247,38</w:t>
            </w:r>
          </w:p>
        </w:tc>
      </w:tr>
      <w:tr w:rsidR="000B5D4F" w:rsidTr="000B5D4F">
        <w:trPr>
          <w:trHeight w:val="675"/>
        </w:trPr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17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8-2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Составление сметы с указанием вида работ и стоимости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1 лист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0,08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 xml:space="preserve">1,00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399,00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31,92</w:t>
            </w:r>
          </w:p>
        </w:tc>
      </w:tr>
      <w:tr w:rsidR="000B5D4F" w:rsidTr="000B5D4F">
        <w:trPr>
          <w:trHeight w:val="300"/>
        </w:trPr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18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9-12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Снятие копии схемы инвентарного объекта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км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4,61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 xml:space="preserve">2,24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399,00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4111,04</w:t>
            </w:r>
          </w:p>
        </w:tc>
      </w:tr>
      <w:tr w:rsidR="000B5D4F" w:rsidTr="000B5D4F">
        <w:trPr>
          <w:trHeight w:val="300"/>
        </w:trPr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19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9-17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Изготовление копии технического паспорта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страница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0,35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 xml:space="preserve">8,00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399,00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1117,20</w:t>
            </w:r>
          </w:p>
        </w:tc>
      </w:tr>
      <w:tr w:rsidR="000B5D4F" w:rsidTr="000B5D4F">
        <w:trPr>
          <w:trHeight w:val="597"/>
        </w:trPr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20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7.2.1-16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Вычерчивание схемы объектов без масштаба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1лист  А4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0,45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 xml:space="preserve">2,00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399,00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359,10</w:t>
            </w:r>
          </w:p>
        </w:tc>
      </w:tr>
      <w:tr w:rsidR="000B5D4F" w:rsidTr="000B5D4F">
        <w:trPr>
          <w:trHeight w:val="615"/>
        </w:trPr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21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1-6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 xml:space="preserve">Время, затрачиваемое исполнителем на приемку работ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чел./час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1,00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 xml:space="preserve">1,00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399,00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399,00</w:t>
            </w:r>
          </w:p>
        </w:tc>
      </w:tr>
      <w:tr w:rsidR="000B5D4F" w:rsidTr="000B5D4F">
        <w:trPr>
          <w:trHeight w:val="270"/>
        </w:trPr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22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Составление кадастрового паспорта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1,00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 xml:space="preserve">1,00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847,46</w:t>
            </w:r>
          </w:p>
        </w:tc>
      </w:tr>
      <w:tr w:rsidR="000B5D4F" w:rsidTr="000B5D4F">
        <w:trPr>
          <w:trHeight w:val="270"/>
        </w:trPr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23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Заполнение реестровой карточки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0,35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 xml:space="preserve">4,00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399,00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558,60</w:t>
            </w:r>
          </w:p>
        </w:tc>
      </w:tr>
      <w:tr w:rsidR="000B5D4F" w:rsidTr="000B5D4F">
        <w:trPr>
          <w:trHeight w:val="300"/>
        </w:trPr>
        <w:tc>
          <w:tcPr>
            <w:tcW w:w="605" w:type="dxa"/>
            <w:tcBorders>
              <w:top w:val="single" w:sz="8" w:space="0" w:color="000000"/>
            </w:tcBorders>
            <w:vAlign w:val="bottom"/>
          </w:tcPr>
          <w:p w:rsidR="000B5D4F" w:rsidRDefault="000B5D4F" w:rsidP="002D7F28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8" w:space="0" w:color="000000"/>
            </w:tcBorders>
            <w:vAlign w:val="bottom"/>
          </w:tcPr>
          <w:p w:rsidR="000B5D4F" w:rsidRDefault="000B5D4F" w:rsidP="002D7F28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000000"/>
            </w:tcBorders>
            <w:vAlign w:val="bottom"/>
          </w:tcPr>
          <w:p w:rsidR="000B5D4F" w:rsidRDefault="000B5D4F" w:rsidP="002D7F28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8" w:space="0" w:color="000000"/>
            </w:tcBorders>
            <w:vAlign w:val="bottom"/>
          </w:tcPr>
          <w:p w:rsidR="000B5D4F" w:rsidRDefault="000B5D4F" w:rsidP="002D7F28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8" w:space="0" w:color="000000"/>
            </w:tcBorders>
            <w:vAlign w:val="bottom"/>
          </w:tcPr>
          <w:p w:rsidR="000B5D4F" w:rsidRDefault="000B5D4F" w:rsidP="002D7F28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:rsidR="000B5D4F" w:rsidRDefault="000B5D4F" w:rsidP="002D7F28">
            <w:pPr>
              <w:suppressAutoHyphens w:val="0"/>
              <w:snapToGri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Итого без НДС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60712,67</w:t>
            </w:r>
          </w:p>
        </w:tc>
      </w:tr>
      <w:tr w:rsidR="000B5D4F" w:rsidTr="000B5D4F">
        <w:trPr>
          <w:trHeight w:val="285"/>
        </w:trPr>
        <w:tc>
          <w:tcPr>
            <w:tcW w:w="605" w:type="dxa"/>
            <w:vAlign w:val="bottom"/>
          </w:tcPr>
          <w:p w:rsidR="000B5D4F" w:rsidRDefault="000B5D4F" w:rsidP="002D7F28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39" w:type="dxa"/>
            <w:vAlign w:val="bottom"/>
          </w:tcPr>
          <w:p w:rsidR="000B5D4F" w:rsidRDefault="000B5D4F" w:rsidP="002D7F28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:rsidR="000B5D4F" w:rsidRDefault="000B5D4F" w:rsidP="002D7F28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bottom"/>
          </w:tcPr>
          <w:p w:rsidR="000B5D4F" w:rsidRDefault="000B5D4F" w:rsidP="002D7F28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B5D4F" w:rsidRDefault="000B5D4F" w:rsidP="002D7F28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:rsidR="000B5D4F" w:rsidRDefault="000B5D4F" w:rsidP="002D7F28">
            <w:pPr>
              <w:suppressAutoHyphens w:val="0"/>
              <w:snapToGri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Постановка на учет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1408,47</w:t>
            </w:r>
          </w:p>
        </w:tc>
      </w:tr>
      <w:tr w:rsidR="000B5D4F" w:rsidTr="000B5D4F">
        <w:trPr>
          <w:trHeight w:val="285"/>
        </w:trPr>
        <w:tc>
          <w:tcPr>
            <w:tcW w:w="605" w:type="dxa"/>
            <w:vAlign w:val="bottom"/>
          </w:tcPr>
          <w:p w:rsidR="000B5D4F" w:rsidRDefault="000B5D4F" w:rsidP="002D7F28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39" w:type="dxa"/>
            <w:vAlign w:val="bottom"/>
          </w:tcPr>
          <w:p w:rsidR="000B5D4F" w:rsidRDefault="000B5D4F" w:rsidP="002D7F28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:rsidR="000B5D4F" w:rsidRDefault="000B5D4F" w:rsidP="002D7F28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bottom"/>
          </w:tcPr>
          <w:p w:rsidR="000B5D4F" w:rsidRDefault="000B5D4F" w:rsidP="002D7F28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B5D4F" w:rsidRDefault="000B5D4F" w:rsidP="002D7F28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Постановка собственника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1408,47</w:t>
            </w:r>
          </w:p>
        </w:tc>
      </w:tr>
      <w:tr w:rsidR="000B5D4F" w:rsidTr="000B5D4F">
        <w:trPr>
          <w:trHeight w:val="285"/>
        </w:trPr>
        <w:tc>
          <w:tcPr>
            <w:tcW w:w="605" w:type="dxa"/>
            <w:vAlign w:val="bottom"/>
          </w:tcPr>
          <w:p w:rsidR="000B5D4F" w:rsidRDefault="000B5D4F" w:rsidP="002D7F28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39" w:type="dxa"/>
            <w:vAlign w:val="bottom"/>
          </w:tcPr>
          <w:p w:rsidR="000B5D4F" w:rsidRDefault="000B5D4F" w:rsidP="002D7F28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:rsidR="000B5D4F" w:rsidRDefault="000B5D4F" w:rsidP="002D7F28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bottom"/>
          </w:tcPr>
          <w:p w:rsidR="000B5D4F" w:rsidRDefault="000B5D4F" w:rsidP="002D7F28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B5D4F" w:rsidRDefault="000B5D4F" w:rsidP="002D7F28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:rsidR="000B5D4F" w:rsidRDefault="000B5D4F" w:rsidP="002D7F28">
            <w:pPr>
              <w:suppressAutoHyphens w:val="0"/>
              <w:snapToGri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63529,61</w:t>
            </w:r>
          </w:p>
        </w:tc>
      </w:tr>
      <w:tr w:rsidR="000B5D4F" w:rsidTr="000B5D4F">
        <w:trPr>
          <w:trHeight w:val="270"/>
        </w:trPr>
        <w:tc>
          <w:tcPr>
            <w:tcW w:w="605" w:type="dxa"/>
            <w:vAlign w:val="bottom"/>
          </w:tcPr>
          <w:p w:rsidR="000B5D4F" w:rsidRDefault="000B5D4F" w:rsidP="002D7F28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39" w:type="dxa"/>
            <w:vAlign w:val="bottom"/>
          </w:tcPr>
          <w:p w:rsidR="000B5D4F" w:rsidRDefault="000B5D4F" w:rsidP="002D7F28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:rsidR="000B5D4F" w:rsidRDefault="000B5D4F" w:rsidP="002D7F28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bottom"/>
          </w:tcPr>
          <w:p w:rsidR="000B5D4F" w:rsidRDefault="000B5D4F" w:rsidP="002D7F28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B5D4F" w:rsidRDefault="000B5D4F" w:rsidP="002D7F28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:rsidR="000B5D4F" w:rsidRDefault="000B5D4F" w:rsidP="002D7F28">
            <w:pPr>
              <w:suppressAutoHyphens w:val="0"/>
              <w:snapToGri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Сумма НДС 18%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11435,33</w:t>
            </w:r>
          </w:p>
        </w:tc>
      </w:tr>
      <w:tr w:rsidR="000B5D4F" w:rsidTr="000B5D4F">
        <w:trPr>
          <w:trHeight w:val="315"/>
        </w:trPr>
        <w:tc>
          <w:tcPr>
            <w:tcW w:w="605" w:type="dxa"/>
            <w:vAlign w:val="bottom"/>
          </w:tcPr>
          <w:p w:rsidR="000B5D4F" w:rsidRDefault="000B5D4F" w:rsidP="002D7F28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39" w:type="dxa"/>
            <w:vAlign w:val="bottom"/>
          </w:tcPr>
          <w:p w:rsidR="000B5D4F" w:rsidRDefault="000B5D4F" w:rsidP="002D7F28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Align w:val="bottom"/>
          </w:tcPr>
          <w:p w:rsidR="000B5D4F" w:rsidRDefault="000B5D4F" w:rsidP="002D7F28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bottom"/>
          </w:tcPr>
          <w:p w:rsidR="000B5D4F" w:rsidRDefault="000B5D4F" w:rsidP="002D7F28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0B5D4F" w:rsidRDefault="000B5D4F" w:rsidP="002D7F28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:rsidR="000B5D4F" w:rsidRDefault="000B5D4F" w:rsidP="002D7F28">
            <w:pPr>
              <w:suppressAutoHyphens w:val="0"/>
              <w:snapToGri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ВСЕГО с учетом НДС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5D4F" w:rsidRDefault="000B5D4F" w:rsidP="002D7F28">
            <w:pPr>
              <w:suppressAutoHyphens w:val="0"/>
              <w:snapToGrid w:val="0"/>
              <w:jc w:val="center"/>
              <w:rPr>
                <w:rFonts w:ascii="Arial Narrow" w:hAnsi="Arial Narrow" w:cs="Arial CYR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CYR"/>
                <w:b/>
                <w:bCs/>
                <w:sz w:val="22"/>
                <w:szCs w:val="22"/>
              </w:rPr>
              <w:t>74964,93</w:t>
            </w:r>
          </w:p>
        </w:tc>
      </w:tr>
    </w:tbl>
    <w:p w:rsidR="000B5D4F" w:rsidRDefault="000B5D4F" w:rsidP="000B5D4F">
      <w:pPr>
        <w:suppressAutoHyphens w:val="0"/>
        <w:snapToGrid w:val="0"/>
        <w:jc w:val="center"/>
      </w:pPr>
    </w:p>
    <w:p w:rsidR="000B5D4F" w:rsidRDefault="000B5D4F" w:rsidP="000B5D4F">
      <w:pPr>
        <w:suppressAutoHyphens w:val="0"/>
        <w:snapToGrid w:val="0"/>
        <w:jc w:val="center"/>
      </w:pPr>
    </w:p>
    <w:p w:rsidR="000B5D4F" w:rsidRDefault="000B5D4F" w:rsidP="000B5D4F">
      <w:pPr>
        <w:suppressAutoHyphens w:val="0"/>
        <w:snapToGrid w:val="0"/>
        <w:jc w:val="center"/>
      </w:pPr>
    </w:p>
    <w:p w:rsidR="000B5D4F" w:rsidRDefault="000B5D4F" w:rsidP="000B5D4F">
      <w:pPr>
        <w:suppressAutoHyphens w:val="0"/>
        <w:snapToGrid w:val="0"/>
        <w:jc w:val="center"/>
      </w:pPr>
    </w:p>
    <w:p w:rsidR="000B5D4F" w:rsidRDefault="000B5D4F" w:rsidP="000B5D4F">
      <w:pPr>
        <w:suppressAutoHyphens w:val="0"/>
        <w:snapToGrid w:val="0"/>
        <w:jc w:val="center"/>
        <w:rPr>
          <w:b/>
          <w:sz w:val="20"/>
          <w:szCs w:val="20"/>
        </w:rPr>
      </w:pPr>
    </w:p>
    <w:p w:rsidR="0006642C" w:rsidRDefault="0006642C"/>
    <w:sectPr w:rsidR="00066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D4F"/>
    <w:rsid w:val="00006444"/>
    <w:rsid w:val="000117AC"/>
    <w:rsid w:val="0006642C"/>
    <w:rsid w:val="0006785A"/>
    <w:rsid w:val="00080C64"/>
    <w:rsid w:val="000B5D4F"/>
    <w:rsid w:val="000D1D71"/>
    <w:rsid w:val="0012426A"/>
    <w:rsid w:val="0012730C"/>
    <w:rsid w:val="00132B68"/>
    <w:rsid w:val="00171D7D"/>
    <w:rsid w:val="00172B26"/>
    <w:rsid w:val="001764BE"/>
    <w:rsid w:val="00196411"/>
    <w:rsid w:val="001D47FB"/>
    <w:rsid w:val="001E333E"/>
    <w:rsid w:val="001E7849"/>
    <w:rsid w:val="00214D93"/>
    <w:rsid w:val="002205CF"/>
    <w:rsid w:val="00243D77"/>
    <w:rsid w:val="00245CC9"/>
    <w:rsid w:val="0028097C"/>
    <w:rsid w:val="002A2B5E"/>
    <w:rsid w:val="002E6817"/>
    <w:rsid w:val="002F1C5F"/>
    <w:rsid w:val="00321C2E"/>
    <w:rsid w:val="003322F9"/>
    <w:rsid w:val="003356F7"/>
    <w:rsid w:val="00341F31"/>
    <w:rsid w:val="00347612"/>
    <w:rsid w:val="00357C5C"/>
    <w:rsid w:val="003674D8"/>
    <w:rsid w:val="00393199"/>
    <w:rsid w:val="003C4C71"/>
    <w:rsid w:val="003D094E"/>
    <w:rsid w:val="003E694F"/>
    <w:rsid w:val="00405C1B"/>
    <w:rsid w:val="00410D0C"/>
    <w:rsid w:val="00414638"/>
    <w:rsid w:val="00436D6D"/>
    <w:rsid w:val="004377AE"/>
    <w:rsid w:val="00444D04"/>
    <w:rsid w:val="0044504F"/>
    <w:rsid w:val="00474D08"/>
    <w:rsid w:val="004A75F8"/>
    <w:rsid w:val="004A7CC7"/>
    <w:rsid w:val="004B743E"/>
    <w:rsid w:val="004C4F40"/>
    <w:rsid w:val="004E37BB"/>
    <w:rsid w:val="004F0BA0"/>
    <w:rsid w:val="004F3DCA"/>
    <w:rsid w:val="00502BC0"/>
    <w:rsid w:val="0051368B"/>
    <w:rsid w:val="00516A35"/>
    <w:rsid w:val="0052579D"/>
    <w:rsid w:val="00583EEC"/>
    <w:rsid w:val="005D6CD9"/>
    <w:rsid w:val="005F727F"/>
    <w:rsid w:val="00622FB8"/>
    <w:rsid w:val="006776E0"/>
    <w:rsid w:val="0069380B"/>
    <w:rsid w:val="00694663"/>
    <w:rsid w:val="006A131D"/>
    <w:rsid w:val="006A303E"/>
    <w:rsid w:val="006C51B0"/>
    <w:rsid w:val="006F0749"/>
    <w:rsid w:val="006F2332"/>
    <w:rsid w:val="007221DF"/>
    <w:rsid w:val="00725166"/>
    <w:rsid w:val="007257B4"/>
    <w:rsid w:val="00737F04"/>
    <w:rsid w:val="00762886"/>
    <w:rsid w:val="00763A6E"/>
    <w:rsid w:val="007B2082"/>
    <w:rsid w:val="007C12C8"/>
    <w:rsid w:val="007C24F1"/>
    <w:rsid w:val="007C50E9"/>
    <w:rsid w:val="007E49FD"/>
    <w:rsid w:val="007E71BB"/>
    <w:rsid w:val="008114AD"/>
    <w:rsid w:val="00866C5D"/>
    <w:rsid w:val="00876685"/>
    <w:rsid w:val="00885C59"/>
    <w:rsid w:val="00886948"/>
    <w:rsid w:val="008906E4"/>
    <w:rsid w:val="008A4892"/>
    <w:rsid w:val="008C2822"/>
    <w:rsid w:val="008C38FA"/>
    <w:rsid w:val="008E47E1"/>
    <w:rsid w:val="008F5A6C"/>
    <w:rsid w:val="00932CC8"/>
    <w:rsid w:val="009500C9"/>
    <w:rsid w:val="00960E25"/>
    <w:rsid w:val="009653C1"/>
    <w:rsid w:val="00970C3D"/>
    <w:rsid w:val="009749CB"/>
    <w:rsid w:val="00994DDE"/>
    <w:rsid w:val="009A6523"/>
    <w:rsid w:val="009C1FD7"/>
    <w:rsid w:val="009E4046"/>
    <w:rsid w:val="009F2ADA"/>
    <w:rsid w:val="00A06B94"/>
    <w:rsid w:val="00A33191"/>
    <w:rsid w:val="00A43707"/>
    <w:rsid w:val="00A5527E"/>
    <w:rsid w:val="00A640D8"/>
    <w:rsid w:val="00A95863"/>
    <w:rsid w:val="00AD1432"/>
    <w:rsid w:val="00AD3900"/>
    <w:rsid w:val="00AF2239"/>
    <w:rsid w:val="00AF4B02"/>
    <w:rsid w:val="00B026EF"/>
    <w:rsid w:val="00B04D71"/>
    <w:rsid w:val="00B05FC2"/>
    <w:rsid w:val="00B333DF"/>
    <w:rsid w:val="00B43BBE"/>
    <w:rsid w:val="00B53540"/>
    <w:rsid w:val="00BC55FE"/>
    <w:rsid w:val="00BF31D2"/>
    <w:rsid w:val="00BF3564"/>
    <w:rsid w:val="00BF4A3C"/>
    <w:rsid w:val="00C374EB"/>
    <w:rsid w:val="00C42098"/>
    <w:rsid w:val="00C77706"/>
    <w:rsid w:val="00C95567"/>
    <w:rsid w:val="00C968C0"/>
    <w:rsid w:val="00CA6A34"/>
    <w:rsid w:val="00CD3016"/>
    <w:rsid w:val="00CD7F45"/>
    <w:rsid w:val="00CE6554"/>
    <w:rsid w:val="00CF0409"/>
    <w:rsid w:val="00D130A6"/>
    <w:rsid w:val="00D13F13"/>
    <w:rsid w:val="00D21770"/>
    <w:rsid w:val="00D32114"/>
    <w:rsid w:val="00D40F10"/>
    <w:rsid w:val="00D42D4B"/>
    <w:rsid w:val="00D52E65"/>
    <w:rsid w:val="00D54383"/>
    <w:rsid w:val="00D80469"/>
    <w:rsid w:val="00DE12B6"/>
    <w:rsid w:val="00DE5045"/>
    <w:rsid w:val="00E02C91"/>
    <w:rsid w:val="00E05977"/>
    <w:rsid w:val="00E12599"/>
    <w:rsid w:val="00E271EB"/>
    <w:rsid w:val="00E272A8"/>
    <w:rsid w:val="00E75A0E"/>
    <w:rsid w:val="00E851DC"/>
    <w:rsid w:val="00E91D93"/>
    <w:rsid w:val="00E96091"/>
    <w:rsid w:val="00EB116F"/>
    <w:rsid w:val="00EC1A09"/>
    <w:rsid w:val="00ED40B1"/>
    <w:rsid w:val="00EE1AF8"/>
    <w:rsid w:val="00EE4102"/>
    <w:rsid w:val="00EE58CA"/>
    <w:rsid w:val="00EF75A8"/>
    <w:rsid w:val="00F0169E"/>
    <w:rsid w:val="00F06976"/>
    <w:rsid w:val="00F13E6A"/>
    <w:rsid w:val="00F40B20"/>
    <w:rsid w:val="00F44496"/>
    <w:rsid w:val="00F932B0"/>
    <w:rsid w:val="00FC491F"/>
    <w:rsid w:val="00FD063D"/>
    <w:rsid w:val="00FD5310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D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D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dcterms:created xsi:type="dcterms:W3CDTF">2011-09-09T06:58:00Z</dcterms:created>
  <dcterms:modified xsi:type="dcterms:W3CDTF">2011-09-09T06:59:00Z</dcterms:modified>
</cp:coreProperties>
</file>